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87D" w:rsidRDefault="000B387D" w:rsidP="000B387D">
      <w:pPr>
        <w:pStyle w:val="10"/>
        <w:keepNext/>
        <w:keepLines/>
        <w:shd w:val="clear" w:color="auto" w:fill="auto"/>
        <w:spacing w:before="0" w:after="106" w:line="200" w:lineRule="exact"/>
      </w:pPr>
      <w:r>
        <w:rPr>
          <w:color w:val="000000"/>
        </w:rPr>
        <w:t>Служебный уровень</w:t>
      </w:r>
    </w:p>
    <w:p w:rsidR="00AD6191" w:rsidRDefault="00A04E78">
      <w:pPr>
        <w:pStyle w:val="20"/>
        <w:shd w:val="clear" w:color="auto" w:fill="auto"/>
        <w:ind w:firstLine="340"/>
      </w:pPr>
      <w:r>
        <w:t>В разработке и эксплуатации служебных программ существует два альтернатив</w:t>
      </w:r>
      <w:r>
        <w:softHyphen/>
        <w:t xml:space="preserve">ных направления: </w:t>
      </w:r>
      <w:r>
        <w:rPr>
          <w:rStyle w:val="21"/>
        </w:rPr>
        <w:t>интеграция с операционной системой</w:t>
      </w:r>
      <w:r>
        <w:t xml:space="preserve"> и </w:t>
      </w:r>
      <w:r>
        <w:rPr>
          <w:rStyle w:val="21"/>
        </w:rPr>
        <w:t>автономное функциони</w:t>
      </w:r>
      <w:r>
        <w:rPr>
          <w:rStyle w:val="21"/>
        </w:rPr>
        <w:softHyphen/>
        <w:t>рование.</w:t>
      </w:r>
      <w:r>
        <w:t xml:space="preserve"> В первом случае служебные программы могут изменять потребительские свойства системных программ, делая их более удобными для практической работы. Во втором случае они слабо связаны с системным программным обеспечением, но предоставляют пользователю больше </w:t>
      </w:r>
      <w:r>
        <w:t>возможностей для персональной настройки их взаимодействия с аппаратным и программным обеспечением.</w:t>
      </w:r>
    </w:p>
    <w:p w:rsidR="000B387D" w:rsidRDefault="00A04E78">
      <w:pPr>
        <w:pStyle w:val="20"/>
        <w:shd w:val="clear" w:color="auto" w:fill="auto"/>
        <w:ind w:firstLine="340"/>
        <w:rPr>
          <w:rStyle w:val="22"/>
        </w:rPr>
      </w:pPr>
      <w:r>
        <w:rPr>
          <w:rStyle w:val="22"/>
        </w:rPr>
        <w:t xml:space="preserve">Прикладной уровень. </w:t>
      </w:r>
    </w:p>
    <w:p w:rsidR="00AD6191" w:rsidRDefault="00A04E78">
      <w:pPr>
        <w:pStyle w:val="20"/>
        <w:shd w:val="clear" w:color="auto" w:fill="auto"/>
        <w:ind w:firstLine="340"/>
      </w:pPr>
      <w:r>
        <w:t>Программное обеспечение прикладного уровня представ</w:t>
      </w:r>
      <w:r>
        <w:softHyphen/>
        <w:t>ляет собой комплекс прикладных программ, с помощью которых на данном рабочем месте вы</w:t>
      </w:r>
      <w:r>
        <w:t xml:space="preserve">полняются конкретные задания. Спектр этих заданий необычайно широк: </w:t>
      </w:r>
      <w:proofErr w:type="gramStart"/>
      <w:r>
        <w:t>от</w:t>
      </w:r>
      <w:proofErr w:type="gramEnd"/>
      <w:r>
        <w:t xml:space="preserve"> производственных до творческих и развлекательно-обучающих. Огромный функциональный диапазон возможных приложений средств вычислительной тех</w:t>
      </w:r>
      <w:r>
        <w:softHyphen/>
        <w:t xml:space="preserve">ники обусловлен наличием прикладных программ </w:t>
      </w:r>
      <w:r>
        <w:t>для разных видов деятельности.</w:t>
      </w:r>
    </w:p>
    <w:p w:rsidR="00AD6191" w:rsidRDefault="00A04E78">
      <w:pPr>
        <w:pStyle w:val="20"/>
        <w:shd w:val="clear" w:color="auto" w:fill="auto"/>
        <w:spacing w:after="340"/>
        <w:ind w:firstLine="340"/>
      </w:pPr>
      <w:r>
        <w:t>Поскольку между прикладным программным обеспечением и системным су</w:t>
      </w:r>
      <w:r>
        <w:softHyphen/>
        <w:t>ществует непосредственная взаимосвязь (первое опирается на второе), то можно утверждать, что универсальность вычислительной системы, доступность приклад</w:t>
      </w:r>
      <w:r>
        <w:softHyphen/>
        <w:t xml:space="preserve">ного </w:t>
      </w:r>
      <w:r>
        <w:t>программного обеспечения и широта функциональных возможностей ком</w:t>
      </w:r>
      <w:r>
        <w:softHyphen/>
        <w:t xml:space="preserve">пьютера напрямую зависят от типа используемой операционной системы, от того, какие системные средства содержит ее ядро, как она обеспечивает взаимодействие триединого комплекса </w:t>
      </w:r>
      <w:r>
        <w:rPr>
          <w:rStyle w:val="21"/>
        </w:rPr>
        <w:t>человек</w:t>
      </w:r>
      <w:r>
        <w:t xml:space="preserve"> — </w:t>
      </w:r>
      <w:r>
        <w:rPr>
          <w:rStyle w:val="21"/>
        </w:rPr>
        <w:t>про</w:t>
      </w:r>
      <w:r>
        <w:rPr>
          <w:rStyle w:val="21"/>
        </w:rPr>
        <w:t>граммы — оборудование.</w:t>
      </w:r>
    </w:p>
    <w:p w:rsidR="00AD6191" w:rsidRDefault="00A04E78">
      <w:pPr>
        <w:pStyle w:val="30"/>
        <w:shd w:val="clear" w:color="auto" w:fill="auto"/>
        <w:spacing w:before="0" w:after="99" w:line="190" w:lineRule="exact"/>
      </w:pPr>
      <w:r>
        <w:t>Классификация прикладных программных средств</w:t>
      </w:r>
    </w:p>
    <w:p w:rsidR="00AD6191" w:rsidRDefault="00A04E78">
      <w:pPr>
        <w:pStyle w:val="20"/>
        <w:shd w:val="clear" w:color="auto" w:fill="auto"/>
      </w:pPr>
      <w:r>
        <w:rPr>
          <w:rStyle w:val="22"/>
        </w:rPr>
        <w:t xml:space="preserve">Текстовые редакторы. </w:t>
      </w:r>
      <w:r>
        <w:t>Основные функции этого класса прикладных программ заключаются во вводе и редактировании текстовых данных. Дополнительные функ</w:t>
      </w:r>
      <w:r>
        <w:softHyphen/>
        <w:t>ции состоят в автоматизации процессов вво</w:t>
      </w:r>
      <w:r>
        <w:t>да и редактирования. Для операций ввода, вывода и сохранения данных текстовые редакторы вызывают и используют системное программное обеспечение. Впрочем, это характерно и для всех прочих видов прикладных программ, и в дальнейшем мы не будем специально указ</w:t>
      </w:r>
      <w:r>
        <w:t>ывать на этот факт. С этого класса прикладных программ обычно начинают знакомство с программным обеспечением и на нем отрабатывают первичные навыки взаимо</w:t>
      </w:r>
      <w:r>
        <w:softHyphen/>
        <w:t>действия с компьютерной системой.</w:t>
      </w:r>
    </w:p>
    <w:p w:rsidR="000B387D" w:rsidRDefault="00A04E78">
      <w:pPr>
        <w:pStyle w:val="20"/>
        <w:shd w:val="clear" w:color="auto" w:fill="auto"/>
        <w:ind w:firstLine="340"/>
        <w:rPr>
          <w:rStyle w:val="22"/>
        </w:rPr>
      </w:pPr>
      <w:r>
        <w:rPr>
          <w:rStyle w:val="22"/>
        </w:rPr>
        <w:t xml:space="preserve">Текстовые процессоры. </w:t>
      </w:r>
    </w:p>
    <w:p w:rsidR="00AD6191" w:rsidRDefault="00A04E78">
      <w:pPr>
        <w:pStyle w:val="20"/>
        <w:shd w:val="clear" w:color="auto" w:fill="auto"/>
        <w:ind w:firstLine="340"/>
      </w:pPr>
      <w:r>
        <w:t>Основное отличие текстовых процессоров от тек</w:t>
      </w:r>
      <w:r>
        <w:t xml:space="preserve">стовых редакторов в том, что они позволяют не только вводить и редактировать текст, но и </w:t>
      </w:r>
      <w:r>
        <w:rPr>
          <w:rStyle w:val="21"/>
        </w:rPr>
        <w:t>форматировать</w:t>
      </w:r>
      <w:r>
        <w:t xml:space="preserve"> его, то есть оформлять. Соответственно, к основным средствам текстовых процессоров относятся средства обеспечения взаимодействия текста, графики, таблиц </w:t>
      </w:r>
      <w:r>
        <w:t>и других объектов, составляющих итоговый документ, а к допол</w:t>
      </w:r>
      <w:r>
        <w:softHyphen/>
        <w:t>нительным — средства автоматизации процесса форматирования.</w:t>
      </w:r>
    </w:p>
    <w:p w:rsidR="00AD6191" w:rsidRDefault="00A04E78">
      <w:pPr>
        <w:pStyle w:val="20"/>
        <w:shd w:val="clear" w:color="auto" w:fill="auto"/>
        <w:ind w:firstLine="340"/>
      </w:pPr>
      <w:r>
        <w:t>Современный стиль работы с документами подразумевает два альтернативных подхода — работу с бумажными документами и работу с электронным</w:t>
      </w:r>
      <w:r>
        <w:t>и документа</w:t>
      </w:r>
      <w:r>
        <w:softHyphen/>
        <w:t xml:space="preserve">ми (по безбумажной технологии). Поэтому, говоря о форматировании документов средствами текстовых процессоров, надо иметь в виду два принципиально разных </w:t>
      </w:r>
      <w:r>
        <w:lastRenderedPageBreak/>
        <w:t>направления — форматирование документов, предназначенных для печати, и фор</w:t>
      </w:r>
      <w:r>
        <w:softHyphen/>
        <w:t>матирование элек</w:t>
      </w:r>
      <w:r>
        <w:t>тронных документов, предназначенных для отображения на экра</w:t>
      </w:r>
      <w:r>
        <w:softHyphen/>
        <w:t>не. Приемы и методы в этих случаях существенно различаются. Соответственно, различаются и текстовые процессоры, хотя многие из них успешно сочетают оба подхода.</w:t>
      </w:r>
    </w:p>
    <w:p w:rsidR="000B387D" w:rsidRDefault="00A04E78">
      <w:pPr>
        <w:pStyle w:val="20"/>
        <w:shd w:val="clear" w:color="auto" w:fill="auto"/>
        <w:ind w:firstLine="320"/>
        <w:rPr>
          <w:rStyle w:val="22"/>
        </w:rPr>
      </w:pPr>
      <w:r>
        <w:rPr>
          <w:rStyle w:val="22"/>
        </w:rPr>
        <w:t>Графические редакторы.</w:t>
      </w:r>
    </w:p>
    <w:p w:rsidR="00AD6191" w:rsidRDefault="00A04E78">
      <w:pPr>
        <w:pStyle w:val="20"/>
        <w:shd w:val="clear" w:color="auto" w:fill="auto"/>
        <w:ind w:firstLine="320"/>
      </w:pPr>
      <w:r>
        <w:rPr>
          <w:rStyle w:val="22"/>
        </w:rPr>
        <w:t xml:space="preserve"> </w:t>
      </w:r>
      <w:r>
        <w:t>Это обширный</w:t>
      </w:r>
      <w:r>
        <w:t xml:space="preserve"> класс программ, предназначенных для создания и (или) обработки графических изображений. В данном классе различают следующие категории: </w:t>
      </w:r>
      <w:r>
        <w:rPr>
          <w:rStyle w:val="21"/>
        </w:rPr>
        <w:t>растровые редакторы, векторные редакторы</w:t>
      </w:r>
      <w:r>
        <w:t xml:space="preserve"> и программ</w:t>
      </w:r>
      <w:r>
        <w:softHyphen/>
        <w:t xml:space="preserve">ные средства для создания и обработки трехмерной графики </w:t>
      </w:r>
      <w:r>
        <w:rPr>
          <w:rStyle w:val="21"/>
        </w:rPr>
        <w:t>(3D-редакто</w:t>
      </w:r>
      <w:r>
        <w:rPr>
          <w:rStyle w:val="21"/>
        </w:rPr>
        <w:t>ры).</w:t>
      </w:r>
    </w:p>
    <w:p w:rsidR="00AD6191" w:rsidRDefault="00A04E78">
      <w:pPr>
        <w:pStyle w:val="20"/>
        <w:shd w:val="clear" w:color="auto" w:fill="auto"/>
        <w:ind w:firstLine="320"/>
      </w:pPr>
      <w:r>
        <w:rPr>
          <w:rStyle w:val="21"/>
        </w:rPr>
        <w:t>Растровые редакторы</w:t>
      </w:r>
      <w:r>
        <w:t xml:space="preserve"> применяют в тех случаях, когда графический объект представлен в виде комбинации точек, образующих растр и обладающих свой</w:t>
      </w:r>
      <w:r>
        <w:softHyphen/>
        <w:t>ствами яркости и цвета. Такой подход эффективен в тех случаях, когда графи</w:t>
      </w:r>
      <w:r>
        <w:softHyphen/>
        <w:t>ческое изображение имеет много пол</w:t>
      </w:r>
      <w:r>
        <w:t>утонов и информация о цвете элементов, составляющих объект, важнее, чем информация об их форме. Это характерно для фотографических и полиграфических изображений. Растровые редакторы широко применяются для обработки изображений, их ретуши, создания фотоэффе</w:t>
      </w:r>
      <w:r>
        <w:t>ктов и художественных композиций (коллажей).</w:t>
      </w:r>
    </w:p>
    <w:p w:rsidR="00AD6191" w:rsidRDefault="00A04E78">
      <w:pPr>
        <w:pStyle w:val="20"/>
        <w:shd w:val="clear" w:color="auto" w:fill="auto"/>
        <w:ind w:firstLine="320"/>
      </w:pPr>
      <w:r>
        <w:t>Возможности создания новых изображений средствами растровых редакторов ограниченны и не всегда удобны. Удобство работы с растровыми редакторами можно значительно повысить, используя специализированные средства в</w:t>
      </w:r>
      <w:r>
        <w:t>вода информации (графические планшеты). Некоторые художники предпочитают поль</w:t>
      </w:r>
      <w:r>
        <w:softHyphen/>
        <w:t>зоваться традиционными инструментами, после чего вводить рисунок в компьютер с помощью специальных аппаратных средств (</w:t>
      </w:r>
      <w:r>
        <w:rPr>
          <w:rStyle w:val="21"/>
        </w:rPr>
        <w:t>сканеров</w:t>
      </w:r>
      <w:r>
        <w:t>) и завершать работу с по</w:t>
      </w:r>
      <w:r>
        <w:softHyphen/>
        <w:t>мощью растрового редактор</w:t>
      </w:r>
      <w:r>
        <w:t>а путем применения спецэффектов.</w:t>
      </w:r>
    </w:p>
    <w:p w:rsidR="00AD6191" w:rsidRDefault="00A04E78">
      <w:pPr>
        <w:pStyle w:val="20"/>
        <w:shd w:val="clear" w:color="auto" w:fill="auto"/>
        <w:ind w:firstLine="320"/>
      </w:pPr>
      <w:r>
        <w:rPr>
          <w:rStyle w:val="21"/>
        </w:rPr>
        <w:t>Векторные редакторы</w:t>
      </w:r>
      <w:r>
        <w:t xml:space="preserve"> отличаются от растровых способом представления дан</w:t>
      </w:r>
      <w:r>
        <w:softHyphen/>
        <w:t>ных об изображении. Элементарным объектом векторного изображения является не точка, а линия. Такой подход характерен для чертежно-графических работ, в к</w:t>
      </w:r>
      <w:r>
        <w:t>о</w:t>
      </w:r>
      <w:r>
        <w:softHyphen/>
        <w:t>торых форма линий имеет большее значение, чем информация о цвете отдельных точек, составляющих ее. В векторных редакторах каждая линия рассматривается как математическая кривая третьего порядка и, соответственно, представляется не комбинацией точек, а ма</w:t>
      </w:r>
      <w:r>
        <w:t>тематической формулой (в компьютере хранятся числовые коэффициенты этой формулы). Такое представление намного компактнее, чем рас</w:t>
      </w:r>
      <w:r>
        <w:softHyphen/>
        <w:t>тровое, соответственно данные занимают много меньше места, однако построение любого объекта выполняется не простым отображение</w:t>
      </w:r>
      <w:r>
        <w:t>м точек на экране, а сопро</w:t>
      </w:r>
      <w:r>
        <w:softHyphen/>
        <w:t>вождается непрерывным пересчетом параметров кривой в координаты экранного или печатного изображения. Соответственно, работа с векторной графикой требует более производительных вычислительных систем.</w:t>
      </w:r>
    </w:p>
    <w:p w:rsidR="00AD6191" w:rsidRDefault="00A04E78">
      <w:pPr>
        <w:pStyle w:val="20"/>
        <w:shd w:val="clear" w:color="auto" w:fill="auto"/>
        <w:ind w:firstLine="320"/>
      </w:pPr>
      <w:r>
        <w:t>Из элементарных объектов (лини</w:t>
      </w:r>
      <w:r>
        <w:t>й) создаются простейшие геометрические объекты (примитивы) из которых, в свою очередь, составляются законченные композиции. Художественная иллюстрация, выполненная средствами векторной графики, может содержать десятки тысяч простейших объектов, взаимодейст</w:t>
      </w:r>
      <w:r>
        <w:t>ву</w:t>
      </w:r>
      <w:r>
        <w:softHyphen/>
        <w:t>ющих друг с другом.</w:t>
      </w:r>
    </w:p>
    <w:p w:rsidR="00AD6191" w:rsidRDefault="00A04E78">
      <w:pPr>
        <w:pStyle w:val="20"/>
        <w:shd w:val="clear" w:color="auto" w:fill="auto"/>
        <w:ind w:firstLine="320"/>
      </w:pPr>
      <w:r>
        <w:t xml:space="preserve">Векторные редакторы удобны для создания изображений, но практически не используются для обработки готовых рисунков. Они нашли широкое применение в </w:t>
      </w:r>
      <w:r>
        <w:lastRenderedPageBreak/>
        <w:t>рекламном бизнесе, их применяют для оформления обложек полиграфических изданий и всюду</w:t>
      </w:r>
      <w:r>
        <w:t xml:space="preserve">, где стиль художественной работы близок к </w:t>
      </w:r>
      <w:proofErr w:type="gramStart"/>
      <w:r>
        <w:t>чертежному</w:t>
      </w:r>
      <w:proofErr w:type="gramEnd"/>
      <w:r>
        <w:t>.</w:t>
      </w:r>
    </w:p>
    <w:p w:rsidR="00AD6191" w:rsidRDefault="00A04E78">
      <w:pPr>
        <w:pStyle w:val="20"/>
        <w:shd w:val="clear" w:color="auto" w:fill="auto"/>
        <w:ind w:firstLine="320"/>
        <w:sectPr w:rsidR="00AD6191">
          <w:headerReference w:type="even" r:id="rId8"/>
          <w:headerReference w:type="default" r:id="rId9"/>
          <w:pgSz w:w="11900" w:h="16840"/>
          <w:pgMar w:top="3149" w:right="614" w:bottom="2790" w:left="614" w:header="0" w:footer="3" w:gutter="3246"/>
          <w:pgNumType w:start="58"/>
          <w:cols w:space="720"/>
          <w:noEndnote/>
          <w:docGrid w:linePitch="360"/>
        </w:sectPr>
      </w:pPr>
      <w:r>
        <w:rPr>
          <w:rStyle w:val="21"/>
        </w:rPr>
        <w:t>Редакторы трехмерной графики</w:t>
      </w:r>
      <w:r>
        <w:t xml:space="preserve"> используют для создания трехмерных ком</w:t>
      </w:r>
      <w:r>
        <w:softHyphen/>
        <w:t>позиций. Они имеют две характерные особенности. Во-первых, они позволяют</w:t>
      </w:r>
    </w:p>
    <w:p w:rsidR="00AD6191" w:rsidRDefault="00A04E78">
      <w:pPr>
        <w:pStyle w:val="20"/>
        <w:shd w:val="clear" w:color="auto" w:fill="auto"/>
      </w:pPr>
      <w:r>
        <w:lastRenderedPageBreak/>
        <w:t xml:space="preserve">гибко управлять взаимодействием свойств поверхности изображаемых объектов со </w:t>
      </w:r>
      <w:r>
        <w:t>свойствами источников освещения и, во-вторых, позволяют создавать трехмер</w:t>
      </w:r>
      <w:r>
        <w:softHyphen/>
        <w:t xml:space="preserve">ную анимацию. Поэтому редакторы трехмерной графики нередко называют также </w:t>
      </w:r>
      <w:r w:rsidRPr="000B387D">
        <w:rPr>
          <w:rStyle w:val="23"/>
          <w:lang w:val="ru-RU"/>
        </w:rPr>
        <w:t>3</w:t>
      </w:r>
      <w:r>
        <w:rPr>
          <w:rStyle w:val="23"/>
        </w:rPr>
        <w:t>D</w:t>
      </w:r>
      <w:r w:rsidRPr="000B387D">
        <w:rPr>
          <w:rStyle w:val="23"/>
          <w:lang w:val="ru-RU"/>
        </w:rPr>
        <w:t>-</w:t>
      </w:r>
      <w:proofErr w:type="spellStart"/>
      <w:r>
        <w:rPr>
          <w:rStyle w:val="23"/>
        </w:rPr>
        <w:t>amuiamopaMu</w:t>
      </w:r>
      <w:proofErr w:type="spellEnd"/>
      <w:r w:rsidRPr="000B387D">
        <w:rPr>
          <w:rStyle w:val="23"/>
          <w:lang w:val="ru-RU"/>
        </w:rPr>
        <w:t>.</w:t>
      </w:r>
    </w:p>
    <w:p w:rsidR="000B387D" w:rsidRDefault="00A04E78">
      <w:pPr>
        <w:pStyle w:val="20"/>
        <w:shd w:val="clear" w:color="auto" w:fill="auto"/>
        <w:spacing w:after="92"/>
        <w:ind w:firstLine="320"/>
        <w:rPr>
          <w:rStyle w:val="22"/>
        </w:rPr>
      </w:pPr>
      <w:r>
        <w:rPr>
          <w:rStyle w:val="22"/>
        </w:rPr>
        <w:t>Системы управления базами данных.</w:t>
      </w:r>
    </w:p>
    <w:p w:rsidR="00AD6191" w:rsidRDefault="00A04E78">
      <w:pPr>
        <w:pStyle w:val="20"/>
        <w:shd w:val="clear" w:color="auto" w:fill="auto"/>
        <w:spacing w:after="92"/>
        <w:ind w:firstLine="320"/>
      </w:pPr>
      <w:r>
        <w:rPr>
          <w:rStyle w:val="22"/>
        </w:rPr>
        <w:t xml:space="preserve"> </w:t>
      </w:r>
      <w:r>
        <w:t>Базами данных называют огромные массивы данных, организова</w:t>
      </w:r>
      <w:r>
        <w:t>нных в табличные структуры. Основными функциями систем управления базами данных являются:</w:t>
      </w:r>
    </w:p>
    <w:p w:rsidR="00AD6191" w:rsidRDefault="00A04E78">
      <w:pPr>
        <w:pStyle w:val="20"/>
        <w:numPr>
          <w:ilvl w:val="0"/>
          <w:numId w:val="1"/>
        </w:numPr>
        <w:shd w:val="clear" w:color="auto" w:fill="auto"/>
        <w:tabs>
          <w:tab w:val="left" w:pos="274"/>
        </w:tabs>
        <w:spacing w:after="23" w:line="200" w:lineRule="exact"/>
      </w:pPr>
      <w:r>
        <w:t>создание пустой (незаполненной) структуры базы данных;</w:t>
      </w:r>
    </w:p>
    <w:p w:rsidR="00AD6191" w:rsidRDefault="00A04E78">
      <w:pPr>
        <w:pStyle w:val="20"/>
        <w:numPr>
          <w:ilvl w:val="0"/>
          <w:numId w:val="1"/>
        </w:numPr>
        <w:shd w:val="clear" w:color="auto" w:fill="auto"/>
        <w:tabs>
          <w:tab w:val="left" w:pos="274"/>
        </w:tabs>
        <w:spacing w:after="18" w:line="200" w:lineRule="exact"/>
      </w:pPr>
      <w:r>
        <w:t>предоставление средств ее заполнения или импорта данных из таблиц другой</w:t>
      </w:r>
    </w:p>
    <w:p w:rsidR="00AD6191" w:rsidRDefault="00A04E78">
      <w:pPr>
        <w:pStyle w:val="20"/>
        <w:shd w:val="clear" w:color="auto" w:fill="auto"/>
        <w:spacing w:after="18" w:line="200" w:lineRule="exact"/>
        <w:ind w:firstLine="320"/>
      </w:pPr>
      <w:r>
        <w:t>базы;</w:t>
      </w:r>
    </w:p>
    <w:p w:rsidR="00AD6191" w:rsidRDefault="00A04E78">
      <w:pPr>
        <w:pStyle w:val="20"/>
        <w:numPr>
          <w:ilvl w:val="0"/>
          <w:numId w:val="1"/>
        </w:numPr>
        <w:shd w:val="clear" w:color="auto" w:fill="auto"/>
        <w:tabs>
          <w:tab w:val="left" w:pos="274"/>
        </w:tabs>
        <w:spacing w:after="4" w:line="200" w:lineRule="exact"/>
      </w:pPr>
      <w:r>
        <w:t xml:space="preserve">обеспечение возможности доступа </w:t>
      </w:r>
      <w:r>
        <w:t>к данным, а также предоставление средств</w:t>
      </w:r>
    </w:p>
    <w:p w:rsidR="00AD6191" w:rsidRDefault="00A04E78">
      <w:pPr>
        <w:pStyle w:val="20"/>
        <w:shd w:val="clear" w:color="auto" w:fill="auto"/>
        <w:spacing w:line="200" w:lineRule="exact"/>
        <w:ind w:firstLine="320"/>
      </w:pPr>
      <w:r>
        <w:t>поиска и фильтрации.</w:t>
      </w:r>
    </w:p>
    <w:p w:rsidR="00AD6191" w:rsidRDefault="00A04E78">
      <w:pPr>
        <w:pStyle w:val="20"/>
        <w:shd w:val="clear" w:color="auto" w:fill="auto"/>
        <w:ind w:firstLine="320"/>
      </w:pPr>
      <w:r>
        <w:t>Многие системы управления базами данных дополнительно предоставляют возможности проведения простейшего анализа данных и их обработки. В резуль</w:t>
      </w:r>
      <w:r>
        <w:softHyphen/>
        <w:t>тате возможно создание новых таблиц баз данных на о</w:t>
      </w:r>
      <w:r>
        <w:t>снове имеющихся. В свя</w:t>
      </w:r>
      <w:r>
        <w:softHyphen/>
        <w:t>зи с широким распространением сетевых технологий к современным системам управления базами данных предъявляется также требование возможности работы с удаленными и распределенными ресурсами, находящимися на серверах всемир</w:t>
      </w:r>
      <w:r>
        <w:softHyphen/>
        <w:t>ной компьюте</w:t>
      </w:r>
      <w:r>
        <w:t>рной сети.</w:t>
      </w:r>
    </w:p>
    <w:p w:rsidR="000B387D" w:rsidRDefault="00A04E78">
      <w:pPr>
        <w:pStyle w:val="20"/>
        <w:shd w:val="clear" w:color="auto" w:fill="auto"/>
        <w:ind w:firstLine="320"/>
        <w:rPr>
          <w:rStyle w:val="22"/>
        </w:rPr>
      </w:pPr>
      <w:r>
        <w:rPr>
          <w:rStyle w:val="22"/>
        </w:rPr>
        <w:t>Электронные таблицы.</w:t>
      </w:r>
    </w:p>
    <w:p w:rsidR="00AD6191" w:rsidRDefault="00A04E78">
      <w:pPr>
        <w:pStyle w:val="20"/>
        <w:shd w:val="clear" w:color="auto" w:fill="auto"/>
        <w:ind w:firstLine="320"/>
      </w:pPr>
      <w:r>
        <w:rPr>
          <w:rStyle w:val="22"/>
        </w:rPr>
        <w:t xml:space="preserve"> </w:t>
      </w:r>
      <w:r>
        <w:t>Электронные таблицы предоставляют комплексные средства для хранения различных типов данных и их обработки. В некоторой сте</w:t>
      </w:r>
      <w:r>
        <w:softHyphen/>
        <w:t>пени они аналогичны системам управления базами данных, но основной акцент смещен не на хранение масси</w:t>
      </w:r>
      <w:r>
        <w:t>вов данных и обеспечение к ним доступа, а на преоб</w:t>
      </w:r>
      <w:r>
        <w:softHyphen/>
        <w:t>разование данных, причем в соответствии с их внутренним содержанием.</w:t>
      </w:r>
    </w:p>
    <w:p w:rsidR="00AD6191" w:rsidRDefault="00A04E78">
      <w:pPr>
        <w:pStyle w:val="20"/>
        <w:shd w:val="clear" w:color="auto" w:fill="auto"/>
        <w:ind w:firstLine="320"/>
      </w:pPr>
      <w:r>
        <w:t>В отличие от баз данных, которые обычно содержат широкий спектр типов данных (</w:t>
      </w:r>
      <w:proofErr w:type="gramStart"/>
      <w:r>
        <w:t>от</w:t>
      </w:r>
      <w:proofErr w:type="gramEnd"/>
      <w:r>
        <w:t xml:space="preserve"> числовых и текстовых до мультимедийных), для электронны</w:t>
      </w:r>
      <w:r>
        <w:t>х таблиц характерна повышенная сосредоточенность на числовых данных. Зато электронные таблицы предоставляют более широкий спектр методов для работы с данными числового типа.</w:t>
      </w:r>
    </w:p>
    <w:p w:rsidR="00AD6191" w:rsidRDefault="00A04E78">
      <w:pPr>
        <w:pStyle w:val="20"/>
        <w:shd w:val="clear" w:color="auto" w:fill="auto"/>
        <w:ind w:firstLine="320"/>
      </w:pPr>
      <w:r>
        <w:t>Основное свойство электронных таблиц состоит в том, что при изменении со</w:t>
      </w:r>
      <w:r>
        <w:softHyphen/>
        <w:t xml:space="preserve">держания </w:t>
      </w:r>
      <w:r>
        <w:t>любых ячеек таблицы может происходить автоматическое изменение содержания во всех прочих ячейках, связанных с измененным соотношением, за</w:t>
      </w:r>
      <w:r>
        <w:softHyphen/>
        <w:t>данным математическими или логическими выражениями (формулами). Простота и удобство работы с электронными таблицами сн</w:t>
      </w:r>
      <w:r>
        <w:t>искали им широкое применение в сфере бухгалтерского учета, в качестве универсальных инструментов анализа фи</w:t>
      </w:r>
      <w:r>
        <w:softHyphen/>
        <w:t xml:space="preserve">нансовых, сырьевых и товарных рынков, доступных средств обработки результатов технических испытаний, то есть всюду, где необходимо автоматизировать </w:t>
      </w:r>
      <w:r>
        <w:t>регуляр</w:t>
      </w:r>
      <w:r>
        <w:softHyphen/>
        <w:t>но повторяющиеся вычисления достаточно больших объемов числовых данных.</w:t>
      </w:r>
    </w:p>
    <w:p w:rsidR="000B387D" w:rsidRDefault="00A04E78">
      <w:pPr>
        <w:pStyle w:val="20"/>
        <w:shd w:val="clear" w:color="auto" w:fill="auto"/>
        <w:ind w:firstLine="320"/>
        <w:rPr>
          <w:rStyle w:val="22"/>
        </w:rPr>
      </w:pPr>
      <w:r>
        <w:rPr>
          <w:rStyle w:val="22"/>
        </w:rPr>
        <w:t xml:space="preserve">Системы автоматизированного проектирования </w:t>
      </w:r>
      <w:r w:rsidRPr="000B387D">
        <w:rPr>
          <w:lang w:eastAsia="en-US" w:bidi="en-US"/>
        </w:rPr>
        <w:t>(</w:t>
      </w:r>
      <w:r>
        <w:rPr>
          <w:lang w:val="en-US" w:eastAsia="en-US" w:bidi="en-US"/>
        </w:rPr>
        <w:t>CAD</w:t>
      </w:r>
      <w:r w:rsidRPr="000B387D">
        <w:rPr>
          <w:lang w:eastAsia="en-US" w:bidi="en-US"/>
        </w:rPr>
        <w:t>-</w:t>
      </w:r>
      <w:r>
        <w:rPr>
          <w:rStyle w:val="22"/>
        </w:rPr>
        <w:t>системы).</w:t>
      </w:r>
    </w:p>
    <w:p w:rsidR="00AD6191" w:rsidRDefault="00A04E78">
      <w:pPr>
        <w:pStyle w:val="20"/>
        <w:shd w:val="clear" w:color="auto" w:fill="auto"/>
        <w:ind w:firstLine="320"/>
      </w:pPr>
      <w:bookmarkStart w:id="0" w:name="_GoBack"/>
      <w:bookmarkEnd w:id="0"/>
      <w:r>
        <w:rPr>
          <w:rStyle w:val="22"/>
        </w:rPr>
        <w:t xml:space="preserve"> </w:t>
      </w:r>
      <w:proofErr w:type="gramStart"/>
      <w:r>
        <w:t>Предна</w:t>
      </w:r>
      <w:r>
        <w:softHyphen/>
        <w:t>значены для автоматизации проектно-конструкторских работ.</w:t>
      </w:r>
      <w:proofErr w:type="gramEnd"/>
      <w:r>
        <w:t xml:space="preserve"> Применяются в машиностроении, приборостроении, архите</w:t>
      </w:r>
      <w:r>
        <w:t xml:space="preserve">ктуре. Кроме чертежно-графических работ эти системы позволяют проводить простейшие расчеты (например, расчеты прочности деталей) и выбор готовых конструктивных элементов </w:t>
      </w:r>
      <w:r>
        <w:lastRenderedPageBreak/>
        <w:t>из обширных баз данных.</w:t>
      </w:r>
    </w:p>
    <w:sectPr w:rsidR="00AD6191">
      <w:pgSz w:w="11900" w:h="16840"/>
      <w:pgMar w:top="5038" w:right="619" w:bottom="963" w:left="619" w:header="0" w:footer="3" w:gutter="3256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E78" w:rsidRDefault="00A04E78">
      <w:r>
        <w:separator/>
      </w:r>
    </w:p>
  </w:endnote>
  <w:endnote w:type="continuationSeparator" w:id="0">
    <w:p w:rsidR="00A04E78" w:rsidRDefault="00A04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E78" w:rsidRDefault="00A04E78"/>
  </w:footnote>
  <w:footnote w:type="continuationSeparator" w:id="0">
    <w:p w:rsidR="00A04E78" w:rsidRDefault="00A04E7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191" w:rsidRDefault="00A04E7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3.6pt;margin-top:133.7pt;width:366.7pt;height:8.65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D6191" w:rsidRDefault="00A04E78">
                <w:pPr>
                  <w:pStyle w:val="a5"/>
                  <w:shd w:val="clear" w:color="auto" w:fill="auto"/>
                  <w:tabs>
                    <w:tab w:val="right" w:pos="7334"/>
                  </w:tabs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0B387D" w:rsidRPr="000B387D">
                  <w:rPr>
                    <w:rStyle w:val="95pt"/>
                    <w:noProof/>
                  </w:rPr>
                  <w:t>62</w:t>
                </w:r>
                <w:r>
                  <w:rPr>
                    <w:rStyle w:val="95pt"/>
                  </w:rPr>
                  <w:fldChar w:fldCharType="end"/>
                </w:r>
                <w:r>
                  <w:rPr>
                    <w:rStyle w:val="95pt"/>
                  </w:rPr>
                  <w:tab/>
                </w:r>
                <w:r>
                  <w:rPr>
                    <w:rStyle w:val="a6"/>
                  </w:rPr>
                  <w:t>Глава вторая. Вычислительная техника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191" w:rsidRDefault="00A04E78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94.95pt;margin-top:132pt;width:366.25pt;height:7.45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D6191" w:rsidRDefault="00A04E78">
                <w:pPr>
                  <w:pStyle w:val="a5"/>
                  <w:shd w:val="clear" w:color="auto" w:fill="auto"/>
                  <w:tabs>
                    <w:tab w:val="right" w:pos="7325"/>
                  </w:tabs>
                  <w:spacing w:line="240" w:lineRule="auto"/>
                </w:pPr>
                <w:r>
                  <w:rPr>
                    <w:rStyle w:val="a6"/>
                  </w:rPr>
                  <w:t>2.3. Состав вычислительной системы</w:t>
                </w:r>
                <w:r>
                  <w:rPr>
                    <w:rStyle w:val="a6"/>
                  </w:rPr>
                  <w:tab/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0B387D" w:rsidRPr="000B387D">
                  <w:rPr>
                    <w:rStyle w:val="95pt"/>
                    <w:noProof/>
                  </w:rPr>
                  <w:t>61</w:t>
                </w:r>
                <w:r>
                  <w:rPr>
                    <w:rStyle w:val="95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75314"/>
    <w:multiLevelType w:val="multilevel"/>
    <w:tmpl w:val="D0667142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D6191"/>
    <w:rsid w:val="000B387D"/>
    <w:rsid w:val="00A04E78"/>
    <w:rsid w:val="00AD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ahoma" w:eastAsia="Tahoma" w:hAnsi="Tahoma" w:cs="Tahoma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95pt">
    <w:name w:val="Колонтитул + 9;5 pt;Полужирный"/>
    <w:basedOn w:val="a4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6">
    <w:name w:val="Колонтитул"/>
    <w:basedOn w:val="a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ahoma" w:eastAsia="Tahoma" w:hAnsi="Tahoma" w:cs="Tahoma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3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ahoma" w:eastAsia="Tahoma" w:hAnsi="Tahoma" w:cs="Tahoma"/>
      <w:sz w:val="14"/>
      <w:szCs w:val="1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180" w:line="0" w:lineRule="atLeast"/>
      <w:jc w:val="both"/>
    </w:pPr>
    <w:rPr>
      <w:rFonts w:ascii="Tahoma" w:eastAsia="Tahoma" w:hAnsi="Tahoma" w:cs="Tahoma"/>
      <w:b/>
      <w:bCs/>
      <w:sz w:val="19"/>
      <w:szCs w:val="19"/>
    </w:rPr>
  </w:style>
  <w:style w:type="character" w:customStyle="1" w:styleId="1">
    <w:name w:val="Заголовок №1_"/>
    <w:basedOn w:val="a0"/>
    <w:link w:val="10"/>
    <w:locked/>
    <w:rsid w:val="000B387D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10">
    <w:name w:val="Заголовок №1"/>
    <w:basedOn w:val="a"/>
    <w:link w:val="1"/>
    <w:rsid w:val="000B387D"/>
    <w:pPr>
      <w:shd w:val="clear" w:color="auto" w:fill="FFFFFF"/>
      <w:spacing w:before="240" w:after="180" w:line="0" w:lineRule="atLeast"/>
      <w:jc w:val="both"/>
      <w:outlineLvl w:val="0"/>
    </w:pPr>
    <w:rPr>
      <w:rFonts w:ascii="Arial" w:eastAsia="Arial" w:hAnsi="Arial" w:cs="Arial"/>
      <w:b/>
      <w:bCs/>
      <w:color w:val="auto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9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1357</Words>
  <Characters>7739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2016-01-16T14:06:00Z</dcterms:created>
  <dcterms:modified xsi:type="dcterms:W3CDTF">2016-01-16T14:08:00Z</dcterms:modified>
</cp:coreProperties>
</file>